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3EAD" w14:textId="77777777" w:rsidR="00350E06" w:rsidRDefault="00350E06" w:rsidP="00350E06">
      <w:pPr>
        <w:jc w:val="both"/>
        <w:rPr>
          <w:rFonts w:ascii="Times New Roman" w:hAnsi="Times New Roman" w:cs="Times New Roman"/>
        </w:rPr>
      </w:pPr>
      <w:r>
        <w:rPr>
          <w:rFonts w:ascii="Times New Roman" w:hAnsi="Times New Roman" w:cs="Times New Roman"/>
        </w:rPr>
        <w:t>The City of Pearland, Texas (the “City”) maintains independent ratings from certain nationally recognized credit rating agencies, such as Moody’s Investors Service, S&amp;P Global Ratings and Fitch Ratings Inc. that evaluate the City’s financial strength and its ability to pay its existing bonds. The current credit ratings for the City are displayed below:</w:t>
      </w:r>
    </w:p>
    <w:p w14:paraId="4BAE5261" w14:textId="77777777" w:rsidR="00350E06" w:rsidRDefault="00350E06" w:rsidP="00350E06">
      <w:pPr>
        <w:jc w:val="both"/>
        <w:rPr>
          <w:rFonts w:ascii="Times New Roman" w:hAnsi="Times New Roman" w:cs="Times New Roman"/>
        </w:rPr>
      </w:pPr>
    </w:p>
    <w:p w14:paraId="799B43C7" w14:textId="275ABFC9" w:rsidR="00350E06" w:rsidRDefault="00350E06" w:rsidP="00350E06">
      <w:pPr>
        <w:jc w:val="center"/>
        <w:rPr>
          <w:rFonts w:ascii="Times New Roman" w:hAnsi="Times New Roman" w:cs="Times New Roman"/>
        </w:rPr>
      </w:pPr>
      <w:r>
        <w:rPr>
          <w:rFonts w:ascii="Times New Roman" w:hAnsi="Times New Roman" w:cs="Times New Roman"/>
          <w:noProof/>
        </w:rPr>
        <w:drawing>
          <wp:inline distT="0" distB="0" distL="0" distR="0" wp14:anchorId="42EA6CEB" wp14:editId="42F40B1A">
            <wp:extent cx="5229225" cy="638175"/>
            <wp:effectExtent l="0" t="0" r="9525" b="9525"/>
            <wp:docPr id="1871783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29225" cy="638175"/>
                    </a:xfrm>
                    <a:prstGeom prst="rect">
                      <a:avLst/>
                    </a:prstGeom>
                    <a:noFill/>
                    <a:ln>
                      <a:noFill/>
                    </a:ln>
                  </pic:spPr>
                </pic:pic>
              </a:graphicData>
            </a:graphic>
          </wp:inline>
        </w:drawing>
      </w:r>
    </w:p>
    <w:p w14:paraId="548422C0" w14:textId="77777777" w:rsidR="00350E06" w:rsidRDefault="00350E06" w:rsidP="00350E06">
      <w:pPr>
        <w:jc w:val="both"/>
        <w:rPr>
          <w:rFonts w:ascii="Times New Roman" w:hAnsi="Times New Roman" w:cs="Times New Roman"/>
        </w:rPr>
      </w:pPr>
    </w:p>
    <w:p w14:paraId="6C360A85" w14:textId="7AD44855" w:rsidR="00350E06" w:rsidRPr="00350E06" w:rsidRDefault="00350E06" w:rsidP="00350E06">
      <w:pPr>
        <w:pStyle w:val="ListParagraph"/>
        <w:numPr>
          <w:ilvl w:val="0"/>
          <w:numId w:val="1"/>
        </w:numPr>
        <w:spacing w:after="120"/>
        <w:contextualSpacing w:val="0"/>
        <w:jc w:val="both"/>
        <w:rPr>
          <w:rFonts w:ascii="Times New Roman" w:hAnsi="Times New Roman" w:cs="Times New Roman"/>
        </w:rPr>
      </w:pPr>
      <w:r w:rsidRPr="00350E06">
        <w:rPr>
          <w:rFonts w:ascii="Times New Roman" w:hAnsi="Times New Roman" w:cs="Times New Roman"/>
          <w:b/>
          <w:bCs/>
        </w:rPr>
        <w:t>Moody’s Investors Service, Inc.:</w:t>
      </w:r>
      <w:r w:rsidRPr="00350E06">
        <w:rPr>
          <w:rFonts w:ascii="Times New Roman" w:hAnsi="Times New Roman" w:cs="Times New Roman"/>
        </w:rPr>
        <w:t xml:space="preserve"> Defines the credit rating of the City as:</w:t>
      </w:r>
      <w:r w:rsidR="00D738C9">
        <w:rPr>
          <w:rFonts w:ascii="Times New Roman" w:hAnsi="Times New Roman" w:cs="Times New Roman"/>
        </w:rPr>
        <w:t xml:space="preserve"> </w:t>
      </w:r>
      <w:r w:rsidRPr="00350E06">
        <w:rPr>
          <w:rFonts w:ascii="Times New Roman" w:hAnsi="Times New Roman" w:cs="Times New Roman"/>
        </w:rPr>
        <w:t>“Judged to be upper-medium grade and are subject to low credit risk.”</w:t>
      </w:r>
    </w:p>
    <w:p w14:paraId="703E8A4C" w14:textId="77777777" w:rsidR="00350E06" w:rsidRPr="00350E06" w:rsidRDefault="00350E06" w:rsidP="00350E06">
      <w:pPr>
        <w:pStyle w:val="ListParagraph"/>
        <w:numPr>
          <w:ilvl w:val="0"/>
          <w:numId w:val="1"/>
        </w:numPr>
        <w:spacing w:after="120"/>
        <w:contextualSpacing w:val="0"/>
        <w:jc w:val="both"/>
        <w:rPr>
          <w:rFonts w:ascii="Times New Roman" w:hAnsi="Times New Roman" w:cs="Times New Roman"/>
        </w:rPr>
      </w:pPr>
      <w:r w:rsidRPr="00350E06">
        <w:rPr>
          <w:rFonts w:ascii="Times New Roman" w:hAnsi="Times New Roman" w:cs="Times New Roman"/>
          <w:b/>
          <w:bCs/>
        </w:rPr>
        <w:t>S&amp;P Global Ratings:</w:t>
      </w:r>
      <w:r w:rsidRPr="00350E06">
        <w:rPr>
          <w:rFonts w:ascii="Times New Roman" w:hAnsi="Times New Roman" w:cs="Times New Roman"/>
        </w:rPr>
        <w:t xml:space="preserve"> Defines the credit rating of the City as: “Having a very strong capacity to meet its financial commitments.  It differs from the highest-rating only to a small degree.”</w:t>
      </w:r>
    </w:p>
    <w:p w14:paraId="2A4C7AB9" w14:textId="77777777" w:rsidR="00350E06" w:rsidRPr="00350E06" w:rsidRDefault="00350E06" w:rsidP="00350E06">
      <w:pPr>
        <w:pStyle w:val="ListParagraph"/>
        <w:numPr>
          <w:ilvl w:val="0"/>
          <w:numId w:val="1"/>
        </w:numPr>
        <w:spacing w:after="120"/>
        <w:contextualSpacing w:val="0"/>
        <w:jc w:val="both"/>
        <w:rPr>
          <w:rFonts w:ascii="Times New Roman" w:hAnsi="Times New Roman" w:cs="Times New Roman"/>
        </w:rPr>
      </w:pPr>
      <w:r w:rsidRPr="00350E06">
        <w:rPr>
          <w:rFonts w:ascii="Times New Roman" w:hAnsi="Times New Roman" w:cs="Times New Roman"/>
          <w:b/>
          <w:bCs/>
        </w:rPr>
        <w:t>Fitch Ratings, Inc.:</w:t>
      </w:r>
      <w:r w:rsidRPr="00350E06">
        <w:rPr>
          <w:rFonts w:ascii="Times New Roman" w:hAnsi="Times New Roman" w:cs="Times New Roman"/>
        </w:rPr>
        <w:t xml:space="preserve"> Defines the credit rating of the City as: “Very high credit quality. 'AA' ratings denote expectations of very low default risk. They indicate very strong capacity for payment of financial commitments. This capacity is not significantly vulnerable to foreseeable events.”  </w:t>
      </w:r>
    </w:p>
    <w:p w14:paraId="1F3F16C9" w14:textId="77777777" w:rsidR="0088007F" w:rsidRDefault="0088007F" w:rsidP="00350E06">
      <w:pPr>
        <w:jc w:val="both"/>
      </w:pPr>
    </w:p>
    <w:sectPr w:rsidR="008800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24925"/>
    <w:multiLevelType w:val="hybridMultilevel"/>
    <w:tmpl w:val="B7A27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6904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06"/>
    <w:rsid w:val="00350E06"/>
    <w:rsid w:val="0088007F"/>
    <w:rsid w:val="00A248BE"/>
    <w:rsid w:val="00D7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023C"/>
  <w15:chartTrackingRefBased/>
  <w15:docId w15:val="{C07B285B-F5E9-4DEE-B892-A945A99E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E06"/>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841</Characters>
  <Application>Microsoft Office Word</Application>
  <DocSecurity>0</DocSecurity>
  <Lines>7</Lines>
  <Paragraphs>1</Paragraphs>
  <ScaleCrop>false</ScaleCrop>
  <Company>BOK Financial</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Robuck, John</dc:creator>
  <cp:keywords/>
  <dc:description/>
  <cp:lastModifiedBy>Robuck, John</cp:lastModifiedBy>
  <cp:revision>2</cp:revision>
  <dcterms:created xsi:type="dcterms:W3CDTF">2023-11-16T16:33:00Z</dcterms:created>
  <dcterms:modified xsi:type="dcterms:W3CDTF">2023-11-16T16:38:00Z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711b8ab-08de-4db1-8576-32dcb18ccac0_Enabled">
    <vt:lpwstr>true</vt:lpwstr>
  </property>
  <property fmtid="{D5CDD505-2E9C-101B-9397-08002B2CF9AE}" pid="3" name="MSIP_Label_2711b8ab-08de-4db1-8576-32dcb18ccac0_SetDate">
    <vt:lpwstr>2023-11-16T16:35:29Z</vt:lpwstr>
  </property>
  <property fmtid="{D5CDD505-2E9C-101B-9397-08002B2CF9AE}" pid="4" name="MSIP_Label_2711b8ab-08de-4db1-8576-32dcb18ccac0_Method">
    <vt:lpwstr>Standard</vt:lpwstr>
  </property>
  <property fmtid="{D5CDD505-2E9C-101B-9397-08002B2CF9AE}" pid="5" name="MSIP_Label_2711b8ab-08de-4db1-8576-32dcb18ccac0_Name">
    <vt:lpwstr>Confidential</vt:lpwstr>
  </property>
  <property fmtid="{D5CDD505-2E9C-101B-9397-08002B2CF9AE}" pid="6" name="MSIP_Label_2711b8ab-08de-4db1-8576-32dcb18ccac0_SiteId">
    <vt:lpwstr>e7066c90-b459-44c5-91f1-3581f3d1f082</vt:lpwstr>
  </property>
  <property fmtid="{D5CDD505-2E9C-101B-9397-08002B2CF9AE}" pid="7" name="MSIP_Label_2711b8ab-08de-4db1-8576-32dcb18ccac0_ActionId">
    <vt:lpwstr>a3625d35-fa72-4835-aa52-41bafcbb51ce</vt:lpwstr>
  </property>
  <property fmtid="{D5CDD505-2E9C-101B-9397-08002B2CF9AE}" pid="8" name="MSIP_Label_2711b8ab-08de-4db1-8576-32dcb18ccac0_ContentBits">
    <vt:lpwstr>0</vt:lpwstr>
  </property>
</Properties>
</file>